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22" w:rsidRPr="00196C22" w:rsidRDefault="00196C22" w:rsidP="00196C22">
      <w:pPr>
        <w:rPr>
          <w:b/>
          <w:sz w:val="24"/>
        </w:rPr>
      </w:pPr>
      <w:proofErr w:type="spellStart"/>
      <w:r w:rsidRPr="00196C22">
        <w:rPr>
          <w:b/>
          <w:sz w:val="24"/>
        </w:rPr>
        <w:t>Setting</w:t>
      </w:r>
      <w:proofErr w:type="spellEnd"/>
      <w:r w:rsidRPr="00196C22">
        <w:rPr>
          <w:b/>
          <w:sz w:val="24"/>
        </w:rPr>
        <w:t xml:space="preserve"> aula e fuori aula</w:t>
      </w:r>
      <w:bookmarkStart w:id="0" w:name="_GoBack"/>
      <w:bookmarkEnd w:id="0"/>
    </w:p>
    <w:p w:rsidR="00196C22" w:rsidRDefault="00196C22" w:rsidP="00196C22"/>
    <w:p w:rsidR="00196C22" w:rsidRPr="00196C22" w:rsidRDefault="00196C22" w:rsidP="00196C22">
      <w:pPr>
        <w:jc w:val="both"/>
      </w:pPr>
      <w:r w:rsidRPr="00196C22">
        <w:t xml:space="preserve">Gli spazi dell’aula e della scuola devono valorizzare l’idea di comunità, responsabilità e autonomia. </w:t>
      </w:r>
    </w:p>
    <w:p w:rsidR="00196C22" w:rsidRPr="00196C22" w:rsidRDefault="00196C22" w:rsidP="00196C22">
      <w:pPr>
        <w:jc w:val="both"/>
      </w:pPr>
      <w:r w:rsidRPr="00196C22">
        <w:t>Sono organizzati e strutturati per consentire ai bambini e ai docenti una didattica laboratoriale di operazione e co-operazione.</w:t>
      </w:r>
    </w:p>
    <w:p w:rsidR="00196C22" w:rsidRDefault="00196C22" w:rsidP="00196C22">
      <w:pPr>
        <w:jc w:val="both"/>
      </w:pPr>
      <w:r w:rsidRPr="00196C22">
        <w:t>Gli ambienti resi ospitali attraverso colori ed arredi favoriscono una nuova visione della didattica, dell’apprendimento e dello «stare bene» a scuola.</w:t>
      </w:r>
    </w:p>
    <w:p w:rsidR="00196C22" w:rsidRDefault="00196C22" w:rsidP="00196C22">
      <w:pPr>
        <w:jc w:val="both"/>
      </w:pPr>
      <w:r>
        <w:t xml:space="preserve">Gli arredi dello </w:t>
      </w:r>
      <w:r w:rsidRPr="00196C22">
        <w:rPr>
          <w:b/>
        </w:rPr>
        <w:t>spazio aula</w:t>
      </w:r>
      <w:r>
        <w:t>:</w:t>
      </w:r>
    </w:p>
    <w:p w:rsidR="00196C22" w:rsidRP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>I tavoli o isole sostituiscono i banchi</w:t>
      </w:r>
    </w:p>
    <w:p w:rsidR="00196C22" w:rsidRP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 xml:space="preserve">Scompare la cattedra e </w:t>
      </w:r>
      <w:r>
        <w:t>sostituta</w:t>
      </w:r>
      <w:r w:rsidRPr="00196C22">
        <w:t xml:space="preserve"> dall’area docente</w:t>
      </w:r>
    </w:p>
    <w:p w:rsidR="00196C22" w:rsidRP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>I mobili non hanno ante ma scaffali a giorno di facile accesso ai bambini</w:t>
      </w:r>
    </w:p>
    <w:p w:rsidR="00196C22" w:rsidRP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>Buchette per ogni alunno</w:t>
      </w:r>
    </w:p>
    <w:p w:rsidR="00196C22" w:rsidRP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>Almeno 4 aree laboratorio (linguistico, matematico, tecnologico, relax)</w:t>
      </w:r>
    </w:p>
    <w:p w:rsidR="00196C22" w:rsidRDefault="00196C22" w:rsidP="00196C22">
      <w:pPr>
        <w:pStyle w:val="Paragrafoelenco"/>
        <w:numPr>
          <w:ilvl w:val="0"/>
          <w:numId w:val="1"/>
        </w:numPr>
        <w:jc w:val="both"/>
      </w:pPr>
      <w:r w:rsidRPr="00196C22">
        <w:t>Agorà con sedute morbide (se lo spazio aula consente)</w:t>
      </w:r>
    </w:p>
    <w:p w:rsidR="00196C22" w:rsidRDefault="00196C22" w:rsidP="00196C22">
      <w:pPr>
        <w:jc w:val="both"/>
      </w:pPr>
    </w:p>
    <w:p w:rsidR="00196C22" w:rsidRPr="00196C22" w:rsidRDefault="00196C22" w:rsidP="00196C22">
      <w:pPr>
        <w:jc w:val="both"/>
      </w:pPr>
      <w:r w:rsidRPr="00196C22">
        <w:t xml:space="preserve">Lo </w:t>
      </w:r>
      <w:r w:rsidRPr="00196C22">
        <w:rPr>
          <w:b/>
        </w:rPr>
        <w:t>spazio connettivo</w:t>
      </w:r>
      <w:r w:rsidRPr="00196C22">
        <w:t xml:space="preserve"> è spazio relazionale, spazio per studio individuale, che accoglie angoli per scambi e apprendimenti informali.</w:t>
      </w:r>
    </w:p>
    <w:p w:rsidR="00196C22" w:rsidRPr="00196C22" w:rsidRDefault="00196C22" w:rsidP="00196C22">
      <w:pPr>
        <w:pStyle w:val="Paragrafoelenco"/>
        <w:numPr>
          <w:ilvl w:val="0"/>
          <w:numId w:val="3"/>
        </w:numPr>
        <w:jc w:val="both"/>
      </w:pPr>
      <w:r w:rsidRPr="00196C22">
        <w:t>Primo passo: Spariscono gli androni usati solo come corridoi</w:t>
      </w:r>
    </w:p>
    <w:p w:rsidR="00196C22" w:rsidRPr="00196C22" w:rsidRDefault="00196C22" w:rsidP="00196C22">
      <w:pPr>
        <w:pStyle w:val="Paragrafoelenco"/>
        <w:numPr>
          <w:ilvl w:val="0"/>
          <w:numId w:val="3"/>
        </w:numPr>
        <w:jc w:val="both"/>
      </w:pPr>
      <w:r w:rsidRPr="00196C22">
        <w:t xml:space="preserve">Secondo passo: Gli spazi comuni vengono attrezzati e strutturati con </w:t>
      </w:r>
      <w:r>
        <w:t>angoli</w:t>
      </w:r>
    </w:p>
    <w:p w:rsidR="00196C22" w:rsidRPr="00196C22" w:rsidRDefault="00196C22" w:rsidP="00196C22">
      <w:pPr>
        <w:pStyle w:val="Paragrafoelenco"/>
        <w:numPr>
          <w:ilvl w:val="0"/>
          <w:numId w:val="4"/>
        </w:numPr>
        <w:jc w:val="both"/>
      </w:pPr>
      <w:r w:rsidRPr="00196C22">
        <w:t xml:space="preserve">per il gioco, </w:t>
      </w:r>
    </w:p>
    <w:p w:rsidR="00196C22" w:rsidRPr="00196C22" w:rsidRDefault="00196C22" w:rsidP="00196C22">
      <w:pPr>
        <w:pStyle w:val="Paragrafoelenco"/>
        <w:numPr>
          <w:ilvl w:val="0"/>
          <w:numId w:val="4"/>
        </w:numPr>
        <w:jc w:val="both"/>
      </w:pPr>
      <w:r w:rsidRPr="00196C22">
        <w:t xml:space="preserve">per la biblioteca, </w:t>
      </w:r>
    </w:p>
    <w:p w:rsidR="00196C22" w:rsidRDefault="00196C22" w:rsidP="00196C22">
      <w:pPr>
        <w:pStyle w:val="Paragrafoelenco"/>
        <w:numPr>
          <w:ilvl w:val="0"/>
          <w:numId w:val="4"/>
        </w:numPr>
        <w:jc w:val="both"/>
      </w:pPr>
      <w:r w:rsidRPr="00196C22">
        <w:t xml:space="preserve">per la pittura in piedi </w:t>
      </w:r>
    </w:p>
    <w:p w:rsidR="00196C22" w:rsidRPr="00196C22" w:rsidRDefault="00196C22" w:rsidP="00196C22">
      <w:pPr>
        <w:pStyle w:val="Paragrafoelenco"/>
        <w:numPr>
          <w:ilvl w:val="0"/>
          <w:numId w:val="4"/>
        </w:numPr>
        <w:jc w:val="both"/>
      </w:pPr>
      <w:r>
        <w:t>per lo studio cooperativo</w:t>
      </w:r>
    </w:p>
    <w:p w:rsidR="00196C22" w:rsidRPr="00196C22" w:rsidRDefault="00196C22" w:rsidP="00196C22">
      <w:pPr>
        <w:pStyle w:val="Paragrafoelenco"/>
        <w:numPr>
          <w:ilvl w:val="0"/>
          <w:numId w:val="4"/>
        </w:numPr>
        <w:jc w:val="both"/>
      </w:pPr>
      <w:r w:rsidRPr="00196C22">
        <w:t>Laboratori Faccio e sfaccio</w:t>
      </w:r>
    </w:p>
    <w:p w:rsidR="00196C22" w:rsidRPr="00196C22" w:rsidRDefault="00196C22" w:rsidP="00196C22">
      <w:pPr>
        <w:pStyle w:val="Paragrafoelenco"/>
        <w:numPr>
          <w:ilvl w:val="0"/>
          <w:numId w:val="4"/>
        </w:numPr>
        <w:jc w:val="both"/>
      </w:pPr>
      <w:r w:rsidRPr="00196C22">
        <w:t xml:space="preserve">Agorà </w:t>
      </w:r>
    </w:p>
    <w:p w:rsidR="00196C22" w:rsidRDefault="00196C22" w:rsidP="00196C22">
      <w:pPr>
        <w:jc w:val="both"/>
      </w:pPr>
      <w:r w:rsidRPr="00196C22">
        <w:t>Gli spazi connettivi o comuni possono essere usati sia individualmente che in coppia, piccolo gruppo o grande gruppo</w:t>
      </w:r>
    </w:p>
    <w:sectPr w:rsidR="00196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0152"/>
    <w:multiLevelType w:val="hybridMultilevel"/>
    <w:tmpl w:val="B20C1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3492"/>
    <w:multiLevelType w:val="hybridMultilevel"/>
    <w:tmpl w:val="1D00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7520"/>
    <w:multiLevelType w:val="hybridMultilevel"/>
    <w:tmpl w:val="51E650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2809B2"/>
    <w:multiLevelType w:val="hybridMultilevel"/>
    <w:tmpl w:val="6310F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9"/>
    <w:rsid w:val="00196C22"/>
    <w:rsid w:val="00314109"/>
    <w:rsid w:val="004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5F4"/>
  <w15:chartTrackingRefBased/>
  <w15:docId w15:val="{1D4B0479-1A2D-4DF6-A1CB-7C3BAF2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Talloru</dc:creator>
  <cp:keywords/>
  <dc:description/>
  <cp:lastModifiedBy>Talloru</cp:lastModifiedBy>
  <cp:revision>2</cp:revision>
  <dcterms:created xsi:type="dcterms:W3CDTF">2023-07-26T07:57:00Z</dcterms:created>
  <dcterms:modified xsi:type="dcterms:W3CDTF">2023-07-26T08:03:00Z</dcterms:modified>
</cp:coreProperties>
</file>